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07C83069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954FB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FA55A85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954FB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51D231AA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954FB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954FB1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75023809" w14:textId="77777777" w:rsidR="00DE41DB" w:rsidRPr="005B5AA6" w:rsidRDefault="00DE41DB" w:rsidP="00DE41DB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>Obywateli rosyjskich  osób fizycznych zamieszkałych w Rosji lub osób prawnych, podmiotów lub organów z siedzibą w Rosji;</w:t>
      </w:r>
    </w:p>
    <w:p w14:paraId="712C9931" w14:textId="77777777" w:rsidR="00DE41DB" w:rsidRPr="005B5AA6" w:rsidRDefault="00DE41DB" w:rsidP="00DE41DB">
      <w:pPr>
        <w:numPr>
          <w:ilvl w:val="0"/>
          <w:numId w:val="26"/>
        </w:numPr>
        <w:spacing w:after="0" w:line="260" w:lineRule="exact"/>
        <w:ind w:left="1134" w:hanging="283"/>
        <w:jc w:val="both"/>
        <w:rPr>
          <w:rFonts w:cstheme="minorHAnsi"/>
          <w:color w:val="002060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Pr="005B5AA6">
        <w:rPr>
          <w:rFonts w:cstheme="minorHAnsi"/>
          <w:color w:val="002060"/>
          <w:szCs w:val="18"/>
          <w:lang w:eastAsia="pl-PL"/>
        </w:rPr>
        <w:br/>
        <w:t>w lit. a) niniejszego punktu; lub</w:t>
      </w:r>
    </w:p>
    <w:p w14:paraId="086BAF42" w14:textId="56FDEA9B" w:rsidR="0070462E" w:rsidRPr="0070462E" w:rsidRDefault="00DE41DB" w:rsidP="00DE41D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5B5AA6">
        <w:rPr>
          <w:rFonts w:cstheme="minorHAnsi"/>
          <w:color w:val="002060"/>
          <w:szCs w:val="18"/>
          <w:lang w:eastAsia="pl-PL"/>
        </w:rPr>
        <w:t>Osób fizycznych lub prawnych, podmiotów lub organów działających w imieniu lub pod kierunkiem osoby fizycznej lub prawnej, podmiotu lub organu, o których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18668C19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57241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FB185C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57241A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FFFE8D6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DE41DB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DE41DB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356A0794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Dopuszcza się zmianę osób wskazanych powyżej. W przypadku zmiany osoby wymienionych </w:t>
      </w:r>
      <w:r w:rsidR="0057241A">
        <w:rPr>
          <w:rFonts w:eastAsia="Times New Roman" w:cs="Calibri"/>
          <w:bCs/>
          <w:snapToGrid w:val="0"/>
          <w:szCs w:val="18"/>
          <w:lang w:eastAsia="pl-PL"/>
        </w:rPr>
        <w:br/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219D9501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Ubezpieczenie od odpowiedzialności cywilnej w zakresie prowadzonej działalności związanej </w:t>
      </w:r>
      <w:r w:rsidR="0057241A">
        <w:rPr>
          <w:rFonts w:cstheme="minorHAnsi"/>
          <w:szCs w:val="18"/>
          <w:lang w:eastAsia="pl-PL"/>
        </w:rPr>
        <w:br/>
      </w:r>
      <w:r w:rsidRPr="000A506D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425F848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FF4E3B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6FB2DD43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FF4E3B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3BDF3DF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963B5A">
        <w:rPr>
          <w:rFonts w:eastAsia="Calibri" w:cstheme="minorHAnsi"/>
          <w:color w:val="002060"/>
          <w:szCs w:val="18"/>
          <w:u w:val="single"/>
        </w:rPr>
        <w:t>Oświadczenie o braku podstaw do wykluczenia</w:t>
      </w:r>
      <w:r w:rsidRPr="00963B5A">
        <w:rPr>
          <w:rFonts w:eastAsia="Calibri" w:cstheme="minorHAnsi"/>
          <w:color w:val="002060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FF4E3B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486AC104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FF4E3B">
        <w:rPr>
          <w:rFonts w:cstheme="minorHAnsi"/>
          <w:bCs/>
          <w:color w:val="002060"/>
          <w:szCs w:val="18"/>
          <w:u w:val="single"/>
        </w:rPr>
        <w:t>Oświadczenie</w:t>
      </w:r>
      <w:r w:rsidR="00FF4E3B" w:rsidRPr="00FF4E3B">
        <w:rPr>
          <w:rFonts w:cstheme="minorHAnsi"/>
          <w:bCs/>
          <w:color w:val="002060"/>
          <w:szCs w:val="18"/>
          <w:u w:val="single"/>
        </w:rPr>
        <w:t xml:space="preserve"> </w:t>
      </w:r>
      <w:r w:rsidR="00FF4E3B" w:rsidRPr="00FF4E3B">
        <w:rPr>
          <w:rFonts w:cstheme="minorHAnsi"/>
          <w:bCs/>
          <w:color w:val="002060"/>
          <w:szCs w:val="18"/>
          <w:u w:val="single"/>
        </w:rPr>
        <w:t>o doświadczeniu zawodowym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56D417B0" w:rsidR="0070462E" w:rsidRPr="00837FDD" w:rsidRDefault="008129E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129ED">
        <w:rPr>
          <w:rFonts w:cstheme="minorHAnsi"/>
          <w:color w:val="002060"/>
          <w:szCs w:val="18"/>
          <w:u w:val="single"/>
        </w:rPr>
        <w:t>Oświadczenie o dysponowaniu osobami posiadającymi uprawnienia/kwalifikacje niezbędne do realizacji przedmiotu zamówienia</w:t>
      </w:r>
      <w:r w:rsidR="00837FDD" w:rsidRPr="008129ED">
        <w:rPr>
          <w:rFonts w:cstheme="minorHAnsi"/>
          <w:b/>
          <w:bCs/>
          <w:color w:val="002060"/>
          <w:szCs w:val="18"/>
        </w:rPr>
        <w:t xml:space="preserve"> </w:t>
      </w:r>
      <w:r w:rsidR="00837FDD" w:rsidRPr="00837FDD">
        <w:rPr>
          <w:rFonts w:cstheme="minorHAnsi"/>
          <w:b/>
          <w:bCs/>
          <w:szCs w:val="18"/>
        </w:rPr>
        <w:t>(</w:t>
      </w:r>
      <w:r w:rsidR="00837FDD" w:rsidRPr="00837FDD">
        <w:rPr>
          <w:rFonts w:cstheme="minorHAnsi"/>
          <w:bCs/>
          <w:szCs w:val="18"/>
        </w:rPr>
        <w:t>zgodnie ze wzorem</w:t>
      </w:r>
      <w:r w:rsidR="00837FDD">
        <w:rPr>
          <w:rFonts w:cstheme="minorHAnsi"/>
          <w:b/>
          <w:bCs/>
          <w:szCs w:val="18"/>
        </w:rPr>
        <w:t xml:space="preserve"> Załącznika nr 8 </w:t>
      </w:r>
      <w:r w:rsidR="00837FDD" w:rsidRPr="00837FDD">
        <w:rPr>
          <w:rFonts w:cstheme="minorHAnsi"/>
          <w:b/>
          <w:bCs/>
          <w:szCs w:val="18"/>
        </w:rPr>
        <w:t>do SWZ</w:t>
      </w:r>
      <w:r w:rsidR="00837FDD" w:rsidRPr="00837FDD">
        <w:rPr>
          <w:rFonts w:cstheme="minorHAnsi"/>
          <w:bCs/>
          <w:szCs w:val="18"/>
        </w:rPr>
        <w:t xml:space="preserve">), o których mowa </w:t>
      </w:r>
      <w:r w:rsidR="0057241A">
        <w:rPr>
          <w:rFonts w:cstheme="minorHAnsi"/>
          <w:bCs/>
          <w:szCs w:val="18"/>
        </w:rPr>
        <w:br/>
      </w:r>
      <w:r w:rsidR="00837FDD" w:rsidRPr="00837FDD">
        <w:rPr>
          <w:rFonts w:cstheme="minorHAnsi"/>
          <w:bCs/>
          <w:szCs w:val="18"/>
        </w:rPr>
        <w:t xml:space="preserve">w pkt </w:t>
      </w:r>
      <w:r w:rsidR="00837FDD">
        <w:rPr>
          <w:rFonts w:cstheme="minorHAnsi"/>
          <w:bCs/>
          <w:szCs w:val="18"/>
        </w:rPr>
        <w:t>1.2.1. c</w:t>
      </w:r>
      <w:r w:rsidR="00837FDD" w:rsidRPr="00837FDD">
        <w:rPr>
          <w:rFonts w:cstheme="minorHAnsi"/>
          <w:bCs/>
          <w:szCs w:val="18"/>
        </w:rPr>
        <w:t xml:space="preserve"> powyżej, </w:t>
      </w:r>
    </w:p>
    <w:p w14:paraId="66CB9749" w14:textId="4F24EE3A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501EF6">
        <w:rPr>
          <w:rFonts w:eastAsia="Calibri" w:cstheme="minorHAnsi"/>
          <w:iCs/>
          <w:color w:val="002060"/>
          <w:szCs w:val="18"/>
          <w:u w:val="single"/>
        </w:rPr>
        <w:lastRenderedPageBreak/>
        <w:t xml:space="preserve">Odpis lub informację z Krajowego Rejestru Sądowego lub z Centralnej Ewidencji i Informacji </w:t>
      </w:r>
      <w:r w:rsidR="0057241A">
        <w:rPr>
          <w:rFonts w:eastAsia="Calibri" w:cstheme="minorHAnsi"/>
          <w:iCs/>
          <w:color w:val="002060"/>
          <w:szCs w:val="18"/>
          <w:u w:val="single"/>
        </w:rPr>
        <w:br/>
      </w:r>
      <w:r w:rsidRPr="00501EF6">
        <w:rPr>
          <w:rFonts w:eastAsia="Calibri" w:cstheme="minorHAnsi"/>
          <w:iCs/>
          <w:color w:val="002060"/>
          <w:szCs w:val="18"/>
          <w:u w:val="single"/>
        </w:rPr>
        <w:t>o Działalności Gospodarczej</w:t>
      </w:r>
      <w:r w:rsidRPr="0070462E">
        <w:rPr>
          <w:rFonts w:eastAsia="Calibri" w:cstheme="minorHAnsi"/>
          <w:iCs/>
          <w:szCs w:val="18"/>
        </w:rPr>
        <w:t xml:space="preserve">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6351AB49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57241A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57241A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57241A">
        <w:rPr>
          <w:rFonts w:eastAsia="Calibri" w:cstheme="minorHAnsi"/>
          <w:szCs w:val="18"/>
        </w:rPr>
        <w:br/>
      </w:r>
      <w:r w:rsidRPr="00837FDD">
        <w:rPr>
          <w:rFonts w:eastAsia="Calibri" w:cstheme="minorHAnsi"/>
          <w:szCs w:val="18"/>
        </w:rPr>
        <w:t>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501EF6">
        <w:rPr>
          <w:rFonts w:eastAsia="Calibri" w:cstheme="minorHAnsi"/>
          <w:color w:val="002060"/>
          <w:szCs w:val="18"/>
          <w:u w:val="single"/>
        </w:rPr>
        <w:t>Dokument potwierdzający, że Wykonawca jest ubezpieczony od odpowiedzialności cywilnej</w:t>
      </w:r>
      <w:r>
        <w:rPr>
          <w:rFonts w:eastAsia="Calibri" w:cstheme="minorHAnsi"/>
          <w:szCs w:val="18"/>
        </w:rPr>
        <w:t>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BB201FB" w:rsidR="0070462E" w:rsidRPr="00963B5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color w:val="002060"/>
          <w:sz w:val="18"/>
          <w:szCs w:val="18"/>
        </w:rPr>
      </w:pPr>
      <w:r w:rsidRPr="00963B5A">
        <w:rPr>
          <w:rFonts w:asciiTheme="minorHAnsi" w:hAnsiTheme="minorHAnsi" w:cstheme="minorHAnsi"/>
          <w:b/>
          <w:iCs/>
          <w:color w:val="002060"/>
          <w:sz w:val="18"/>
          <w:szCs w:val="18"/>
        </w:rPr>
        <w:t xml:space="preserve">Formularz Oferty (przygotowany wg Załącznika nr 3 do SWZ) </w:t>
      </w:r>
      <w:r w:rsidRPr="00963B5A">
        <w:rPr>
          <w:rFonts w:asciiTheme="minorHAnsi" w:hAnsiTheme="minorHAnsi" w:cstheme="minorHAnsi"/>
          <w:iCs/>
          <w:color w:val="002060"/>
          <w:sz w:val="18"/>
          <w:szCs w:val="18"/>
        </w:rPr>
        <w:t>przygotowany</w:t>
      </w:r>
      <w:r w:rsidRPr="00963B5A">
        <w:rPr>
          <w:rFonts w:asciiTheme="minorHAnsi" w:hAnsiTheme="minorHAnsi" w:cstheme="minorHAnsi"/>
          <w:b/>
          <w:iCs/>
          <w:color w:val="002060"/>
          <w:sz w:val="18"/>
          <w:szCs w:val="18"/>
        </w:rPr>
        <w:t xml:space="preserve"> </w:t>
      </w:r>
      <w:r w:rsidRPr="00963B5A">
        <w:rPr>
          <w:rFonts w:asciiTheme="minorHAnsi" w:hAnsiTheme="minorHAnsi" w:cstheme="minorHAnsi"/>
          <w:iCs/>
          <w:color w:val="002060"/>
          <w:sz w:val="18"/>
          <w:szCs w:val="18"/>
        </w:rPr>
        <w:t xml:space="preserve">zgodnie </w:t>
      </w:r>
      <w:r w:rsidR="00963B5A">
        <w:rPr>
          <w:rFonts w:asciiTheme="minorHAnsi" w:hAnsiTheme="minorHAnsi" w:cstheme="minorHAnsi"/>
          <w:iCs/>
          <w:color w:val="002060"/>
          <w:sz w:val="18"/>
          <w:szCs w:val="18"/>
        </w:rPr>
        <w:br/>
      </w:r>
      <w:r w:rsidRPr="00963B5A">
        <w:rPr>
          <w:rFonts w:asciiTheme="minorHAnsi" w:hAnsiTheme="minorHAnsi" w:cstheme="minorHAnsi"/>
          <w:iCs/>
          <w:color w:val="002060"/>
          <w:sz w:val="18"/>
          <w:szCs w:val="18"/>
        </w:rPr>
        <w:t>z wymogami pkt 6.3. SWZ oraz 6.5. SWZ.</w:t>
      </w:r>
      <w:r w:rsidRPr="00963B5A">
        <w:rPr>
          <w:rFonts w:asciiTheme="minorHAnsi" w:hAnsiTheme="minorHAnsi" w:cstheme="minorHAnsi"/>
          <w:b/>
          <w:iCs/>
          <w:color w:val="002060"/>
          <w:sz w:val="18"/>
          <w:szCs w:val="18"/>
        </w:rPr>
        <w:t xml:space="preserve"> </w:t>
      </w:r>
    </w:p>
    <w:p w14:paraId="48B20B5D" w14:textId="77774F69" w:rsidR="00963B5A" w:rsidRPr="00963B5A" w:rsidRDefault="00963B5A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color w:val="002060"/>
          <w:sz w:val="18"/>
          <w:szCs w:val="18"/>
        </w:rPr>
      </w:pPr>
      <w:r w:rsidRPr="00963B5A">
        <w:rPr>
          <w:rFonts w:asciiTheme="minorHAnsi" w:hAnsiTheme="minorHAnsi" w:cstheme="minorHAnsi"/>
          <w:b/>
          <w:bCs/>
          <w:color w:val="002060"/>
          <w:sz w:val="18"/>
          <w:szCs w:val="18"/>
        </w:rPr>
        <w:t>Podpisany Formularz cenowy</w:t>
      </w:r>
      <w:r w:rsidRPr="00963B5A">
        <w:rPr>
          <w:rFonts w:asciiTheme="minorHAnsi" w:hAnsiTheme="minorHAnsi" w:cstheme="minorHAnsi"/>
          <w:color w:val="002060"/>
          <w:sz w:val="18"/>
          <w:szCs w:val="18"/>
        </w:rPr>
        <w:t>/Arkusz kalkulacyjny wg Załącznika nr 3.1 do SWZ</w:t>
      </w:r>
    </w:p>
    <w:p w14:paraId="31743531" w14:textId="5F75E3D3" w:rsidR="0070462E" w:rsidRPr="00963B5A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963B5A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41F6CA2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57241A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33B703E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57241A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0F1E844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57241A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7106AAA" w:rsidR="00347E8D" w:rsidRPr="006B2C28" w:rsidRDefault="00392352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EA5601">
            <w:rPr>
              <w:rFonts w:asciiTheme="majorHAnsi" w:hAnsiTheme="majorHAnsi"/>
              <w:color w:val="000000" w:themeColor="text1"/>
              <w:sz w:val="14"/>
              <w:szCs w:val="18"/>
            </w:rPr>
            <w:t>04354</w:t>
          </w:r>
          <w:r w:rsidR="00B97F68" w:rsidRPr="00B97F6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0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29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1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7"/>
  </w:num>
  <w:num w:numId="26" w16cid:durableId="1711806734">
    <w:abstractNumId w:val="2"/>
  </w:num>
  <w:num w:numId="27" w16cid:durableId="1265963154">
    <w:abstractNumId w:val="26"/>
  </w:num>
  <w:num w:numId="28" w16cid:durableId="1660425132">
    <w:abstractNumId w:val="24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8"/>
  </w:num>
  <w:num w:numId="34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0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1EF6"/>
    <w:rsid w:val="00520308"/>
    <w:rsid w:val="00535E9B"/>
    <w:rsid w:val="005453F1"/>
    <w:rsid w:val="00551FB7"/>
    <w:rsid w:val="005563FF"/>
    <w:rsid w:val="00562E63"/>
    <w:rsid w:val="0057241A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B47DD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9ED"/>
    <w:rsid w:val="00812E3F"/>
    <w:rsid w:val="008130D5"/>
    <w:rsid w:val="00814BAF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1042"/>
    <w:rsid w:val="00954FB1"/>
    <w:rsid w:val="0096232C"/>
    <w:rsid w:val="00962604"/>
    <w:rsid w:val="00963B5A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59D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58C4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41DB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560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(S).docx</dmsv2BaseFileName>
    <dmsv2BaseDisplayName xmlns="http://schemas.microsoft.com/sharepoint/v3">Załącznik nr 2 do SWZ - Warunki udziału w postepowaniu (S)</dmsv2BaseDisplayName>
    <dmsv2SWPP2ObjectNumber xmlns="http://schemas.microsoft.com/sharepoint/v3">POST/DYS/OLD/GZ/04354/2025                        </dmsv2SWPP2ObjectNumber>
    <dmsv2SWPP2SumMD5 xmlns="http://schemas.microsoft.com/sharepoint/v3">841c093c33b0fd564a9b7d65da42b0b1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23914687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JEUP5JKVCYQC-1440096624-14818</_dlc_DocId>
    <_dlc_DocIdUrl xmlns="a19cb1c7-c5c7-46d4-85ae-d83685407bba">
      <Url>https://swpp2.dms.gkpge.pl/sites/41/_layouts/15/DocIdRedir.aspx?ID=JEUP5JKVCYQC-1440096624-14818</Url>
      <Description>JEUP5JKVCYQC-1440096624-14818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F5647-242E-4F76-B6AC-01092885CB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6E9AB0-9D64-4BBB-A41A-EC12A3F99A71}"/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23</TotalTime>
  <Pages>6</Pages>
  <Words>3708</Words>
  <Characters>22253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6</cp:revision>
  <cp:lastPrinted>2024-07-15T11:21:00Z</cp:lastPrinted>
  <dcterms:created xsi:type="dcterms:W3CDTF">2025-10-13T11:10:00Z</dcterms:created>
  <dcterms:modified xsi:type="dcterms:W3CDTF">2025-12-04T09:27:00Z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d6898733-1627-426c-8fa4-edac6d17613c</vt:lpwstr>
  </property>
</Properties>
</file>